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>
          <w:rFonts w:ascii="Play" w:cs="Play" w:eastAsia="Play" w:hAnsi="Play"/>
          <w:b w:val="1"/>
          <w:bCs w:val="1"/>
          <w:color w:val="1f4e78"/>
          <w:sz w:val="40"/>
          <w:szCs w:val="40"/>
          <w:rtl w:val="0"/>
        </w:rPr>
        <w:t xml:space="preserve">TEMATICKÝ A ČASOVÝ PLÁN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lineRule="auto"/>
        <w:jc w:val="center"/>
        <w:rPr/>
      </w:pPr>
      <w:r w:rsidDel="00000000" w:rsidR="00000000" w:rsidRPr="00000000">
        <w:rPr>
          <w:b w:val="1"/>
          <w:bCs w:val="1"/>
          <w:color w:val="2f75b5"/>
          <w:sz w:val="24"/>
          <w:szCs w:val="24"/>
          <w:rtl w:val="0"/>
        </w:rPr>
        <w:t xml:space="preserve">VÝCHOVA K OBČANSTVÍ – 9. ROČNÍK</w:t>
      </w:r>
      <w:r w:rsidDel="00000000" w:rsidR="00000000" w:rsidRPr="00000000">
        <w:rPr>
          <w:rtl w:val="0"/>
        </w:rPr>
      </w:r>
    </w:p>
    <w:tbl>
      <w:tblPr>
        <w:tblStyle w:val="Table1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Časová dotace</w:t>
              <w:br w:type="textWrapping"/>
            </w: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1 hodina týdně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4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Východisko</w:t>
              <w:br w:type="textWrapping"/>
            </w: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RVP ZV 2021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d9eaf7" w:val="clear"/>
            <w:tcMar>
              <w:top w:w="100.0" w:type="dxa"/>
              <w:bottom w:w="100.0" w:type="dxa"/>
            </w:tcMar>
          </w:tcPr>
          <w:p w:rsidR="00000000" w:rsidDel="00000000" w:rsidP="00000000" w:rsidRDefault="00000000" w:rsidRPr="00000000" w14:paraId="0000000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color w:val="1f4e78"/>
                <w:sz w:val="16"/>
                <w:szCs w:val="16"/>
                <w:rtl w:val="0"/>
              </w:rPr>
              <w:t xml:space="preserve">Školní rok</w:t>
              <w:br w:type="textWrapping"/>
            </w:r>
            <w:r w:rsidDel="00000000" w:rsidR="00000000" w:rsidRPr="00000000">
              <w:rPr>
                <w:color w:val="222222"/>
                <w:sz w:val="18"/>
                <w:szCs w:val="18"/>
                <w:rtl w:val="0"/>
              </w:rPr>
              <w:t xml:space="preserve">2026/2027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spacing w:after="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ZÁŘÍ – PENÍZE, BANKY A PŮJČKY</w:t>
      </w:r>
    </w:p>
    <w:tbl>
      <w:tblPr>
        <w:tblStyle w:val="Table2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0B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R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ozliší způsoby placení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Hotovostní a bezhotovostní placení, bankovní účet, debetní a kreditní karta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0D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volí vhodné způsoby řešení;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digitální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digitální technologie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0E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V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ysvětlí funkci bank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0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Banky, bankovní služby, internetové a mobilní bankovnictví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0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a třídí informace;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digitální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předchází situacím ohrožujícím bezpečnost zařízení i dat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1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P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osoudí možnosti a rizika úvěru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Úvěr, úrok, RPSN, splátky, kreditní karta, leasing, hypotéka a dluhová spirála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3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informace vhodné k řešení problému; kriticky myslí a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4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Pojmenuje běžné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 příjmy a výdaje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Pravidelné a jednorázové příjmy a výdaje, zbytné a nezbytné výdaje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6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ŘÍJEN – RODINNÝ A STÁTNÍ ROZPOČET</w:t>
      </w:r>
    </w:p>
    <w:tbl>
      <w:tblPr>
        <w:tblStyle w:val="Table3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C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S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estaví rozpočet domácnosti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Rodinný rozpočet I – příjmy, výdaje, vyrovnaný, přebytkový a schodkový rozpočet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E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samostatně řeší problémy; volí vhodné způsoby řešení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Ř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eší změny v rozpočtu domácnosti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Rodinný rozpočet II – zdražení, výpadek příjmu, nečekané výdaje a řešení schodku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samostatně řeší problémy;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V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ysvětlí státní rozpočet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Státní rozpočet – příjmy, výdaje, daně, dávky a příspěvky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4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je si vědom svých práv a povinností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5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U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vede příklady pojištění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Životní pojištění, pojištění majetku, odpovědnosti a cestovní pojištění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7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volí vhodné způsoby řešení;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LISTOPAD – POJIŠTĚNÍ, SPOŘENÍ, INVESTICE A PODVODY</w:t>
      </w:r>
    </w:p>
    <w:tbl>
      <w:tblPr>
        <w:tblStyle w:val="Table4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P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osoudí vhodnost pojištění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Co má smysl pojistit – modelové situace, riziko, škoda, pojistná částka a spoluúčast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samostatně řeší problémy;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R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ozliší možnosti zhodnocení peněz a jejich rizika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Finanční rezerva, spoření, investování, inflace, riziko, výnos a čas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P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orovná možnosti zhodnocení peněz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Spořicí účet, termínovaný vklad, investice a dlouhodobý horizont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získané vědomosti a dovednosti; činí uvážlivá rozhodnutí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pacing w:after="0" w:before="0" w:line="240" w:lineRule="auto"/>
              <w:rPr/>
            </w:pP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R</w:t>
            </w: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ozpozná finanční</w:t>
            </w:r>
            <w:r w:rsidDel="00000000" w:rsidR="00000000" w:rsidRPr="00000000">
              <w:rPr>
                <w:color w:val="222222"/>
                <w:sz w:val="17"/>
                <w:szCs w:val="17"/>
                <w:rtl w:val="0"/>
              </w:rPr>
              <w:t xml:space="preserve"> povod a je si vědom dalších rizik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Falešné investice, podvodné nabídky, influenceři a rychlé zbohatnutí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digitální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získává, vyhledává a kriticky posuzuje informace a digitální obsah;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kriticky myslí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PROSINEC – TRH A PODNIKÁNÍ</w:t>
      </w:r>
    </w:p>
    <w:tbl>
      <w:tblPr>
        <w:tblStyle w:val="Table5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3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vysvětlí tvorbu ceny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Nabídka, poptávka, náklady, konkurence a zisk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získané vědomosti a dovednosti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posoudí vliv reklamy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Reklama, značka, influenceři a marketingové triky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kriticky myslí;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komunikativní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obhajuje svůj názor a vhodně argumentuje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navrhne vlastní firmu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Podnikatelský projekt I – nápad, produkt nebo služba, zákazník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orientuje se v základních aktivitách potřebných k uskutečnění podnikatelského záměru;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účinně spolupracuje ve skupině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sestaví podnikatelský plán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Podnikatelský projekt II – náklady, cena, konkurence a propagace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orientuje se v základních aktivitách potřebných k uskutečnění podnikatelského záměru;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volí vhodné způsoby řešení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LEDEN – PRÁCE, BRIGÁDA A VÝPLATA</w:t>
      </w:r>
    </w:p>
    <w:tbl>
      <w:tblPr>
        <w:tblStyle w:val="Table6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4F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představí podnikatelský projekt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Podnikatelský projekt III – prezentace vlastní firmy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1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komunikativní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formuluje a vyjadřuje své myšlenky a názory; obhajuje svůj názor a vhodně argumentuje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rozliší zaměstnání a podnikání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Zaměstnání, podnikání, brigáda, DPP a DPČ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4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znalosti a zkušenosti v zájmu vlastního rozvoje a přípravy na budoucnost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orientuje se v pracovním vztahu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Pracovní smlouva, DPP, DPČ, pracovní doba, odměna, práva a povinnosti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plní povinnosti a závazky;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je si vědom svých práv a povinností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rozliší hrubou a čistou mzdu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Hrubá a čistá mzda, odvody a daně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5A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získané vědomosti a dovednosti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ÚNOR – MEZINÁRODNÍ SPOLUPRÁCE, ORGANIZACE A EU</w:t>
      </w:r>
    </w:p>
    <w:tbl>
      <w:tblPr>
        <w:tblStyle w:val="Table7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0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vysvětlí význam mezinárodní spolupráce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Spolupráce států – bezpečnost, obchod, humanitární pomoc a společné problémy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2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komunikativní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účinně se zapojuje do diskuse;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rozhoduje se zodpovědně podle dané situace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charakterizuje mezinárodní organizace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OSN, NATO a další významné organizace, členství ČR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5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a třídí informace; uvádí věci do souvislostí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charakterizuje Evropskou unii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Evropská integrace, EU a postavení ČR v EU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8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uvede práva občana EU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Volný pohyb osob, zboží, služeb a kapitálu; cestování, studium a práce v EU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6B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je si vědom svých práv a povinností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BŘEZEN – GLOBALIZACE A GLOBÁLNÍ PROBLÉMY</w:t>
      </w:r>
    </w:p>
    <w:tbl>
      <w:tblPr>
        <w:tblStyle w:val="Table8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E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6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1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uvede projevy globalizace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Globalizace kolem nás – obchod, výroba, doprava, kultura a technologie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3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posoudí klady a zápory globalizace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Výhody a nevýhody globalizace – obchod, cestování, výroba, propojení ekonomik a životní prostředí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6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kriticky myslí a činí uvážlivá rozhodnutí;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komunikativní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vhodně argumentuje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popíše globální problémy a jejich možné příčiny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Chudoba, hlad, nerovnost, nedostatek vody, konflikty a migrace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9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a třídí informace; uvádí věci do souvislostí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vysvětlí důsledky globálních problémů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Dopady chudoby, válek, migrace a nerovnosti na společnost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7C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uvádí věci do souvislostí;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rozhoduje se zodpovědně podle dané situace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DUBEN – GLOBÁLNÍ PROBLÉMY A NÁBOŽENSTVÍ</w:t>
      </w:r>
    </w:p>
    <w:tbl>
      <w:tblPr>
        <w:tblStyle w:val="Table9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7F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8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2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popíše environmentální problémy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Změna klimatu, znečištění, nedostatek zdrojů a ochrana životního prostředí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4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chápe základní ekologické souvislosti a environmentální problémy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navrhne možnosti řešení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Globální problémy – možnosti řešení jednotlivcem, státem a mezinárodní spoluprací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7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samostatně řeší problémy, volí vhodné způsoby řešení;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rozhoduje se zodpovědně podle dané situace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charakterizuje křesťanství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Křesťanství – hlavní myšlenky, Bible, tradice, svátky a symboly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A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a třídí informace;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respektuje přesvědčení druhých lidí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charakterizuje judaismus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Judaismus – hlavní myšlenky, Tóra, tradice, svátky a symboly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8D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získané informace porovnává a kriticky posuzuje;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respektuje přesvědčení druhých lidí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E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KVĚTEN – NÁBOŽENSTVÍ, TOLERANCE A EXTREMISMUS</w:t>
      </w:r>
    </w:p>
    <w:tbl>
      <w:tblPr>
        <w:tblStyle w:val="Table10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0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9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3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porovná světová náboženství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Islám, buddhismus a hinduismus – hlavní myšlenky, tradice a symboly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5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a třídí informace;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respektuje různá hlediska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6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charakterizuje nová náboženská hnutí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Nová náboženská hnutí – vznik, znaky a příklady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8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učení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vyhledává a třídí informace;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kriticky myslí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9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objasní náboženskou toleranci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Náboženská tolerance, předsudky a stereotypy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B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respektuje přesvědčení druhých lidí;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sociální a personální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respektuje různá hlediska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C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charakterizuje extremismus a terorismus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Fanatismus, radikalismus, extremismus, terorismus, hlavní organizace a významné události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9E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rozhoduje se zodpovědně podle dané situace;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kriticky myslí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keepNext w:val="1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160" w:line="276" w:lineRule="auto"/>
        <w:ind w:left="0" w:right="0" w:firstLine="0"/>
        <w:jc w:val="left"/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Play" w:cs="Play" w:eastAsia="Play" w:hAnsi="Play"/>
          <w:b w:val="1"/>
          <w:bCs w:val="1"/>
          <w:i w:val="0"/>
          <w:iCs w:val="0"/>
          <w:smallCaps w:val="0"/>
          <w:strike w:val="0"/>
          <w:color w:val="1f4e78"/>
          <w:sz w:val="26"/>
          <w:szCs w:val="26"/>
          <w:u w:val="none"/>
          <w:shd w:fill="auto" w:val="clear"/>
          <w:vertAlign w:val="baseline"/>
          <w:rtl w:val="0"/>
        </w:rPr>
        <w:t xml:space="preserve">ČERVEN – SURVIVAL PO DEVÍTCE</w:t>
      </w:r>
    </w:p>
    <w:tbl>
      <w:tblPr>
        <w:tblStyle w:val="Table11"/>
        <w:tblW w:w="10710.0" w:type="dxa"/>
        <w:jc w:val="center"/>
        <w:tblLayout w:type="fixed"/>
        <w:tblLook w:val="0400"/>
      </w:tblPr>
      <w:tblGrid>
        <w:gridCol w:w="3570"/>
        <w:gridCol w:w="3570"/>
        <w:gridCol w:w="3570"/>
        <w:tblGridChange w:id="0">
          <w:tblGrid>
            <w:gridCol w:w="3570"/>
            <w:gridCol w:w="3570"/>
            <w:gridCol w:w="357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Cíl vyučovací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2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Téma hodiny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1f4e78" w:space="0" w:sz="6" w:val="single"/>
              <w:left w:color="1f4e78" w:space="0" w:sz="6" w:val="single"/>
              <w:bottom w:color="1f4e78" w:space="0" w:sz="6" w:val="single"/>
              <w:right w:color="1f4e78" w:space="0" w:sz="6" w:val="single"/>
            </w:tcBorders>
            <w:shd w:fill="1f4e78" w:val="clear"/>
            <w:tcMar>
              <w:top w:w="90.0" w:type="dxa"/>
              <w:bottom w:w="90.0" w:type="dxa"/>
            </w:tcMar>
            <w:vAlign w:val="center"/>
          </w:tcPr>
          <w:p w:rsidR="00000000" w:rsidDel="00000000" w:rsidP="00000000" w:rsidRDefault="00000000" w:rsidRPr="00000000" w14:paraId="000000A3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color w:val="ffffff"/>
                <w:sz w:val="17"/>
                <w:szCs w:val="17"/>
                <w:rtl w:val="0"/>
              </w:rPr>
              <w:t xml:space="preserve">Zaměření na rozvíjení klíčových kompetencí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4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orientuje se v nájemním bydlení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5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První vlastní bydlení – nájem, kauce, energie, nájemní smlouva, práva a povinnosti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6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občanské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je si vědom svých práv a povinností;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plní povinnosti a závazky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7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řeší finanční situace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8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Survival I – účet, rozpočet, rezerva, úvěr, pojištění a nečekané výdaje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9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samostatně řeší problémy, volí vhodné způsoby řešení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A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řeší praktické životní situace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B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Survival II – brigáda, DPP/DPČ, výplata, smlouva, reklamace a předplatné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C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plní povinnosti a závazky;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získané vědomosti a dovednosti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D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aplikuje získané poznatky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E">
            <w:pPr>
              <w:spacing w:after="0" w:before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color w:val="222222"/>
                <w:sz w:val="17"/>
                <w:szCs w:val="17"/>
                <w:rtl w:val="0"/>
              </w:rPr>
              <w:t xml:space="preserve">Co musím umět po základce – závěrečná praktická výzva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a8b7c5" w:space="0" w:sz="5" w:val="single"/>
              <w:left w:color="a8b7c5" w:space="0" w:sz="5" w:val="single"/>
              <w:bottom w:color="a8b7c5" w:space="0" w:sz="5" w:val="single"/>
              <w:right w:color="a8b7c5" w:space="0" w:sz="5" w:val="single"/>
            </w:tcBorders>
            <w:shd w:fill="f4f8fb" w:val="clear"/>
            <w:tcMar>
              <w:top w:w="75.0" w:type="dxa"/>
              <w:bottom w:w="75.0" w:type="dxa"/>
            </w:tcMar>
            <w:vAlign w:val="top"/>
          </w:tcPr>
          <w:p w:rsidR="00000000" w:rsidDel="00000000" w:rsidP="00000000" w:rsidRDefault="00000000" w:rsidRPr="00000000" w14:paraId="000000AF">
            <w:pPr>
              <w:spacing w:after="0" w:line="240" w:lineRule="auto"/>
              <w:rPr/>
            </w:pP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k řešení problémů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činí uvážlivá rozhodnutí; </w:t>
            </w:r>
            <w:r w:rsidDel="00000000" w:rsidR="00000000" w:rsidRPr="00000000">
              <w:rPr>
                <w:rFonts w:ascii="Aptos" w:cs="Aptos" w:eastAsia="Aptos" w:hAnsi="Aptos"/>
                <w:b w:val="1"/>
                <w:bCs w:val="1"/>
                <w:sz w:val="17"/>
                <w:szCs w:val="17"/>
                <w:rtl w:val="0"/>
              </w:rPr>
              <w:t xml:space="preserve">Kompetence pracovní</w:t>
            </w:r>
            <w:r w:rsidDel="00000000" w:rsidR="00000000" w:rsidRPr="00000000">
              <w:rPr>
                <w:rFonts w:ascii="Aptos" w:cs="Aptos" w:eastAsia="Aptos" w:hAnsi="Aptos"/>
                <w:sz w:val="17"/>
                <w:szCs w:val="17"/>
                <w:rtl w:val="0"/>
              </w:rPr>
              <w:t xml:space="preserve"> – využívá znalosti a zkušenosti v zájmu vlastního rozvoje a přípravy na budoucnost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0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before="120" w:lineRule="auto"/>
        <w:jc w:val="center"/>
        <w:rPr/>
      </w:pPr>
      <w:r w:rsidDel="00000000" w:rsidR="00000000" w:rsidRPr="00000000">
        <w:rPr>
          <w:b w:val="1"/>
          <w:bCs w:val="1"/>
          <w:color w:val="1f4e78"/>
          <w:sz w:val="22"/>
          <w:szCs w:val="22"/>
          <w:rtl w:val="0"/>
        </w:rPr>
        <w:t xml:space="preserve">HLAVNÍ LINKA ROKU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jc w:val="center"/>
        <w:rPr/>
      </w:pPr>
      <w:r w:rsidDel="00000000" w:rsidR="00000000" w:rsidRPr="00000000">
        <w:rPr>
          <w:i w:val="1"/>
          <w:iCs w:val="1"/>
          <w:color w:val="222222"/>
          <w:sz w:val="17"/>
          <w:szCs w:val="17"/>
          <w:rtl w:val="0"/>
        </w:rPr>
        <w:t xml:space="preserve">Peníze → banky → půjčky → rodinný rozpočet → státní rozpočet → pojištění → spoření a investice → finanční podvody → podnikání → práce a výplata → mezinárodní spolupráce a EU → globalizace → globální problémy → náboženství a extremismus → samostatný život</w:t>
      </w:r>
      <w:r w:rsidDel="00000000" w:rsidR="00000000" w:rsidRPr="00000000">
        <w:rPr>
          <w:rtl w:val="0"/>
        </w:rPr>
      </w:r>
    </w:p>
    <w:sectPr>
      <w:footerReference r:id="rId7" w:type="default"/>
      <w:pgSz w:h="15840" w:w="12240" w:orient="portrait"/>
      <w:pgMar w:bottom="765" w:top="765" w:left="765" w:right="76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ptos"/>
  <w:font w:name="Play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6e6e6e"/>
        <w:sz w:val="15"/>
        <w:szCs w:val="15"/>
        <w:u w:val="none"/>
        <w:shd w:fill="auto" w:val="clear"/>
        <w:vertAlign w:val="baseline"/>
        <w:rtl w:val="0"/>
      </w:rPr>
      <w:t xml:space="preserve">Výchova k občanství – 9. ročník | Tematický a časový plán 2026/2027</w:t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18"/>
        <w:szCs w:val="18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Play" w:cs="Play" w:eastAsia="Play" w:hAnsi="Play"/>
      <w:b w:val="1"/>
      <w:bCs w:val="1"/>
      <w:color w:val="1f4e78"/>
      <w:sz w:val="40"/>
      <w:szCs w:val="4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MonthHeading" w:customStyle="1">
    <w:name w:val="MonthHeading"/>
    <w:pPr>
      <w:spacing w:after="80" w:before="160"/>
    </w:pPr>
    <w:rPr>
      <w:rFonts w:ascii="Aptos Display" w:hAnsi="Aptos Display"/>
      <w:b w:val="1"/>
      <w:color w:val="1f4e78"/>
      <w:sz w:val="26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9jA+YmVqvoZU6+/N53Tt1o6vySQ==">CgMxLjA4AHIhMWVLMm1rTkJXb0t1aVBoZ2R6cExNX0F2S1d1WlB5REZY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